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tabs>
          <w:tab w:val="left" w:pos="720" w:leader="none"/>
          <w:tab w:val="left" w:pos="5940" w:leader="none"/>
        </w:tabs>
        <w:rPr/>
      </w:pPr>
      <w:r>
        <w:rPr/>
        <w:t>Content Management Interoperability Services (CMIS) Extension</w:t>
      </w:r>
    </w:p>
    <w:p>
      <w:pPr>
        <w:pStyle w:val="Subtitle"/>
        <w:rPr/>
      </w:pPr>
      <w:r>
        <w:rPr/>
        <w:t>Query on Secondary Type</w:t>
      </w:r>
    </w:p>
    <w:p>
      <w:pPr>
        <w:pStyle w:val="Subtitle"/>
        <w:rPr/>
      </w:pPr>
      <w:r>
        <w:rPr/>
        <w:t>29 June 2015</w:t>
      </w:r>
    </w:p>
    <w:p>
      <w:pPr>
        <w:pStyle w:val="Titlepageinfo"/>
        <w:rPr/>
      </w:pPr>
      <w:r>
        <w:rPr/>
      </w:r>
    </w:p>
    <w:p>
      <w:pPr>
        <w:pStyle w:val="Titlepageinfo"/>
        <w:rPr>
          <w:rFonts w:cs="Arial"/>
        </w:rPr>
      </w:pPr>
      <w:r>
        <w:rPr>
          <w:rFonts w:cs="Arial"/>
        </w:rPr>
        <w:t>Latest version:</w:t>
      </w:r>
    </w:p>
    <w:p>
      <w:pPr>
        <w:pStyle w:val="Titlepageinfo"/>
        <w:rPr>
          <w:rFonts w:cs="Arial"/>
          <w:b w:val="false"/>
          <w:color w:val="000000"/>
        </w:rPr>
      </w:pPr>
      <w:r>
        <w:rPr>
          <w:rFonts w:cs="Arial"/>
        </w:rPr>
        <w:tab/>
      </w:r>
      <w:r>
        <w:rPr>
          <w:rFonts w:cs="Arial"/>
          <w:b w:val="false"/>
          <w:color w:val="000000"/>
        </w:rPr>
        <w:t>http://docs.oasis-open.org/ns/cmis/extension/queryOnSecondaryType</w:t>
      </w:r>
    </w:p>
    <w:p>
      <w:pPr>
        <w:pStyle w:val="Normal"/>
        <w:rPr/>
      </w:pPr>
      <w:r>
        <w:rPr/>
      </w:r>
    </w:p>
    <w:p>
      <w:pPr>
        <w:pStyle w:val="Titlepageinfo"/>
        <w:rPr/>
      </w:pPr>
      <w:r>
        <w:rPr/>
        <w:t>Technical Committee:</w:t>
      </w:r>
    </w:p>
    <w:p>
      <w:pPr>
        <w:pStyle w:val="Titlepageinfodescription"/>
        <w:rPr>
          <w:rStyle w:val="InternetLink"/>
          <w:color w:val="3B006F"/>
        </w:rPr>
      </w:pPr>
      <w:hyperlink r:id="rId2">
        <w:r>
          <w:rPr>
            <w:rStyle w:val="InternetLink"/>
            <w:color w:val="3B006F"/>
          </w:rPr>
          <w:t>OASIS Content Management Interoperability Services (CMIS) TC</w:t>
        </w:r>
      </w:hyperlink>
    </w:p>
    <w:p>
      <w:pPr>
        <w:pStyle w:val="Normal"/>
        <w:rPr/>
      </w:pPr>
      <w:hyperlink r:id="rId3">
        <w:r>
          <w:rPr/>
        </w:r>
      </w:hyperlink>
    </w:p>
    <w:p>
      <w:pPr>
        <w:pStyle w:val="Titlepageinfo"/>
        <w:rPr>
          <w:rFonts w:cs="Arial"/>
        </w:rPr>
      </w:pPr>
      <w:r>
        <w:rPr>
          <w:rFonts w:cs="Arial"/>
        </w:rPr>
        <w:t>Authors:</w:t>
      </w:r>
    </w:p>
    <w:p>
      <w:pPr>
        <w:pStyle w:val="Contributor"/>
        <w:rPr>
          <w:rStyle w:val="InternetLink"/>
          <w:rFonts w:cs="Arial"/>
        </w:rPr>
      </w:pPr>
      <w:r>
        <w:rPr>
          <w:rStyle w:val="InternetLink"/>
          <w:rFonts w:cs="Arial"/>
        </w:rPr>
        <w:t>Florian Müller (</w:t>
      </w:r>
      <w:hyperlink r:id="rId4">
        <w:r>
          <w:rPr>
            <w:rStyle w:val="InternetLink"/>
            <w:rFonts w:cs="Arial"/>
          </w:rPr>
          <w:t>ﬂorian.mueller02@sap.com</w:t>
        </w:r>
      </w:hyperlink>
      <w:r>
        <w:rPr>
          <w:rStyle w:val="InternetLink"/>
          <w:rFonts w:cs="Arial"/>
        </w:rPr>
        <w:t xml:space="preserve">), </w:t>
      </w:r>
      <w:hyperlink r:id="rId5">
        <w:r>
          <w:rPr>
            <w:rStyle w:val="InternetLink"/>
            <w:rFonts w:cs="Arial"/>
          </w:rPr>
          <w:t>SAP</w:t>
        </w:r>
      </w:hyperlink>
    </w:p>
    <w:p>
      <w:pPr>
        <w:pStyle w:val="Contributor"/>
        <w:rPr>
          <w:rStyle w:val="InternetLink"/>
          <w:rFonts w:cs="Arial"/>
        </w:rPr>
      </w:pPr>
      <w:r>
        <w:rPr>
          <w:rStyle w:val="InternetLink"/>
          <w:rFonts w:cs="Arial"/>
        </w:rPr>
        <w:t>Ken Baclawski (</w:t>
      </w:r>
      <w:hyperlink r:id="rId6">
        <w:r>
          <w:rPr>
            <w:rStyle w:val="InternetLink"/>
            <w:rFonts w:cs="Arial"/>
          </w:rPr>
          <w:t>kenb@ccs.neu.edu</w:t>
        </w:r>
      </w:hyperlink>
      <w:r>
        <w:rPr>
          <w:rStyle w:val="InternetLink"/>
          <w:rFonts w:cs="Arial"/>
        </w:rPr>
        <w:t xml:space="preserve">), </w:t>
      </w:r>
      <w:hyperlink r:id="rId7">
        <w:r>
          <w:rPr>
            <w:rStyle w:val="InternetLink"/>
            <w:rFonts w:cs="Arial"/>
          </w:rPr>
          <w:t>Northeastern University</w:t>
        </w:r>
      </w:hyperlink>
    </w:p>
    <w:p>
      <w:pPr>
        <w:pStyle w:val="Normal"/>
        <w:rPr/>
      </w:pPr>
      <w:r>
        <w:rPr/>
      </w:r>
    </w:p>
    <w:p>
      <w:pPr>
        <w:pStyle w:val="Titlepageinfo"/>
        <w:rPr>
          <w:rFonts w:cs="Arial"/>
        </w:rPr>
      </w:pPr>
      <w:r>
        <w:rPr>
          <w:rFonts w:cs="Arial"/>
        </w:rPr>
        <w:t>Extends:</w:t>
      </w:r>
    </w:p>
    <w:p>
      <w:pPr>
        <w:pStyle w:val="Titlepageinfo"/>
        <w:rPr>
          <w:rFonts w:cs="Arial"/>
          <w:b w:val="false"/>
        </w:rPr>
      </w:pPr>
      <w:r>
        <w:rPr>
          <w:rFonts w:cs="Arial"/>
        </w:rPr>
        <w:tab/>
      </w:r>
      <w:r>
        <w:rPr>
          <w:rFonts w:cs="Arial"/>
          <w:b w:val="false"/>
        </w:rPr>
        <w:t>The extension extends CMIS 1.1.</w:t>
      </w:r>
    </w:p>
    <w:p>
      <w:pPr>
        <w:pStyle w:val="Normal"/>
        <w:rPr/>
      </w:pPr>
      <w:r>
        <w:rPr/>
      </w:r>
    </w:p>
    <w:p>
      <w:pPr>
        <w:pStyle w:val="Titlepageinfo"/>
        <w:rPr>
          <w:rFonts w:cs="Arial"/>
        </w:rPr>
      </w:pPr>
      <w:r>
        <w:rPr>
          <w:rFonts w:cs="Arial"/>
        </w:rPr>
        <w:t>Abstract:</w:t>
      </w:r>
    </w:p>
    <w:p>
      <w:pPr>
        <w:pStyle w:val="Titlepageinfo"/>
        <w:rPr>
          <w:rFonts w:cs="Arial"/>
          <w:b w:val="false"/>
        </w:rPr>
      </w:pPr>
      <w:r>
        <w:rPr>
          <w:rFonts w:cs="Arial"/>
        </w:rPr>
        <w:tab/>
      </w:r>
      <w:r>
        <w:rPr>
          <w:rFonts w:cs="Arial"/>
          <w:b w:val="false"/>
        </w:rPr>
        <w:t>This extension corrects an inconsistency in the grammar for queries.  The BNF grammar in the CMIS 1.1 specification section 2.1.14.2.1 does not allow secondary object type name in the FROM clause of a query, effectively making secondary object type not queryable.  This conflicts with section 2.1.14.1, where it is stated that queryable object types are allowed in FROM clauses, including queryable secondary object types.  Because the BNF grammar is the formal description of the query language, it takes precedence over the text.  This extension corrects the grammar and allows the use of secondary object type name(s) in the FROM clause of a query, so that a CMIS 1.1-compliant repository that also supports this extension is able to support query on secondary object type(s).</w:t>
      </w:r>
    </w:p>
    <w:p>
      <w:pPr>
        <w:pStyle w:val="Titlepageinfo"/>
        <w:rPr>
          <w:rFonts w:cs="Arial"/>
          <w:b w:val="false"/>
        </w:rPr>
      </w:pPr>
      <w:r>
        <w:rPr>
          <w:rFonts w:cs="Arial"/>
          <w:b w:val="false"/>
        </w:rPr>
        <w:tab/>
      </w:r>
      <w:r>
        <w:rPr>
          <w:rFonts w:cs="Arial"/>
          <w:b w:val="false"/>
        </w:rPr>
        <w:t>This extension introduces the possibility of polymorphic queries over heterogeneous collections because a secondary object type can have objects in more than one primary object type. This could be implemented in SQL by using the SQL view (virtual table) mechanism.  A secondary object type may be implemented as an SQL view defined by selecting a subset of the union of the primary object types.</w:t>
      </w:r>
    </w:p>
    <w:p>
      <w:pPr>
        <w:pStyle w:val="Heading1"/>
        <w:numPr>
          <w:ilvl w:val="0"/>
          <w:numId w:val="2"/>
        </w:numPr>
        <w:rPr/>
      </w:pPr>
      <w:r>
        <w:rPr/>
        <w:t>Specification</w:t>
      </w:r>
    </w:p>
    <w:p>
      <w:pPr>
        <w:pStyle w:val="TextBody"/>
        <w:rPr/>
      </w:pPr>
      <w:r>
        <w:rPr/>
      </w:r>
    </w:p>
    <w:p>
      <w:pPr>
        <w:pStyle w:val="TextBody"/>
        <w:rPr/>
      </w:pPr>
      <w:r>
        <w:rPr/>
        <w:t>Section 2.1.14.2.1 BNF Grammar is amended to change the grammar rule:</w:t>
      </w:r>
    </w:p>
    <w:p>
      <w:pPr>
        <w:pStyle w:val="TextBody"/>
        <w:rPr/>
      </w:pPr>
      <w:r>
        <w:rPr/>
      </w:r>
    </w:p>
    <w:p>
      <w:pPr>
        <w:pStyle w:val="TextBody"/>
        <w:rPr>
          <w:rFonts w:ascii="Courier 10 Pitch" w:hAnsi="Courier 10 Pitch"/>
        </w:rPr>
      </w:pPr>
      <w:r>
        <w:rPr>
          <w:rFonts w:ascii="Courier 10 Pitch" w:hAnsi="Courier 10 Pitch"/>
        </w:rPr>
        <w:t xml:space="preserve">&lt;table reference&gt; ::= &lt;table name&gt; [ [ AS ] &lt;correlation name&gt; ] </w:t>
      </w:r>
    </w:p>
    <w:p>
      <w:pPr>
        <w:pStyle w:val="TextBody"/>
        <w:rPr>
          <w:rFonts w:ascii="Courier 10 Pitch" w:hAnsi="Courier 10 Pitch"/>
        </w:rPr>
      </w:pPr>
      <w:r>
        <w:rPr>
          <w:rFonts w:ascii="Courier 10 Pitch" w:hAnsi="Courier 10 Pitch"/>
        </w:rPr>
        <w:t xml:space="preserve">  </w:t>
      </w:r>
      <w:r>
        <w:rPr>
          <w:rFonts w:ascii="Courier 10 Pitch" w:hAnsi="Courier 10 Pitch"/>
        </w:rPr>
        <w:t>| &lt;joined table&gt;</w:t>
      </w:r>
    </w:p>
    <w:p>
      <w:pPr>
        <w:pStyle w:val="TextBody"/>
        <w:rPr/>
      </w:pPr>
      <w:r>
        <w:rPr/>
      </w:r>
    </w:p>
    <w:p>
      <w:pPr>
        <w:pStyle w:val="TextBody"/>
        <w:rPr/>
      </w:pPr>
      <w:r>
        <w:rPr/>
        <w:t>to  the grammar rule:</w:t>
      </w:r>
    </w:p>
    <w:p>
      <w:pPr>
        <w:pStyle w:val="TextBody"/>
        <w:rPr/>
      </w:pPr>
      <w:r>
        <w:rPr/>
      </w:r>
    </w:p>
    <w:p>
      <w:pPr>
        <w:pStyle w:val="TextBody"/>
        <w:rPr>
          <w:rFonts w:ascii="Courier 10 Pitch" w:hAnsi="Courier 10 Pitch"/>
        </w:rPr>
      </w:pPr>
      <w:r>
        <w:rPr>
          <w:rFonts w:ascii="Courier 10 Pitch" w:hAnsi="Courier 10 Pitch"/>
        </w:rPr>
        <w:t xml:space="preserve">&lt;table reference&gt; ::= &lt;table name&gt; [ [ AS ] &lt;correlation name&gt; ] </w:t>
      </w:r>
    </w:p>
    <w:p>
      <w:pPr>
        <w:pStyle w:val="TextBody"/>
        <w:rPr>
          <w:rFonts w:ascii="Courier 10 Pitch" w:hAnsi="Courier 10 Pitch"/>
        </w:rPr>
      </w:pPr>
      <w:r>
        <w:rPr>
          <w:rFonts w:ascii="Courier 10 Pitch" w:hAnsi="Courier 10 Pitch"/>
        </w:rPr>
        <w:t xml:space="preserve">  </w:t>
      </w:r>
      <w:r>
        <w:rPr>
          <w:rFonts w:ascii="Courier 10 Pitch" w:hAnsi="Courier 10 Pitch"/>
        </w:rPr>
        <w:t xml:space="preserve">| &lt;secondary type table name&gt; [ [ AS ] &lt;correlation name&gt; ] </w:t>
      </w:r>
    </w:p>
    <w:p>
      <w:pPr>
        <w:pStyle w:val="TextBody"/>
        <w:rPr>
          <w:rFonts w:ascii="Courier 10 Pitch" w:hAnsi="Courier 10 Pitch"/>
        </w:rPr>
      </w:pPr>
      <w:r>
        <w:rPr>
          <w:rFonts w:ascii="Courier 10 Pitch" w:hAnsi="Courier 10 Pitch"/>
        </w:rPr>
        <w:t xml:space="preserve">  </w:t>
      </w:r>
      <w:r>
        <w:rPr>
          <w:rFonts w:ascii="Courier 10 Pitch" w:hAnsi="Courier 10 Pitch"/>
        </w:rPr>
        <w:t>| &lt;joined table&gt;</w:t>
      </w:r>
    </w:p>
    <w:p>
      <w:pPr>
        <w:pStyle w:val="TextBody"/>
        <w:rPr/>
      </w:pPr>
      <w:r>
        <w:rPr/>
      </w:r>
    </w:p>
    <w:p>
      <w:pPr>
        <w:pStyle w:val="TextBody"/>
        <w:rPr/>
      </w:pPr>
      <w:r>
        <w:rPr/>
      </w:r>
    </w:p>
    <w:p>
      <w:pPr>
        <w:pStyle w:val="TextBody"/>
        <w:numPr>
          <w:ilvl w:val="0"/>
          <w:numId w:val="2"/>
        </w:numPr>
        <w:rPr>
          <w:sz w:val="28"/>
          <w:szCs w:val="28"/>
        </w:rPr>
      </w:pPr>
      <w:r>
        <w:rPr>
          <w:sz w:val="28"/>
          <w:szCs w:val="28"/>
        </w:rPr>
        <w:t>Extension Definition</w:t>
      </w:r>
    </w:p>
    <w:p>
      <w:pPr>
        <w:pStyle w:val="TextBody"/>
        <w:rPr/>
      </w:pPr>
      <w:r>
        <w:rPr/>
      </w:r>
    </w:p>
    <w:p>
      <w:pPr>
        <w:pStyle w:val="TextBody"/>
        <w:rPr/>
      </w:pPr>
      <w:r>
        <w:rPr/>
        <w:t>The following is the feature extension entry in the repository info (see CMIS 1.1 specification, section 2.1.1.3):</w:t>
      </w:r>
    </w:p>
    <w:p>
      <w:pPr>
        <w:pStyle w:val="Normal"/>
        <w:jc w:val="center"/>
        <w:rPr/>
      </w:pPr>
      <w:r>
        <w:rPr/>
      </w:r>
    </w:p>
    <w:p>
      <w:pPr>
        <w:pStyle w:val="Normal"/>
        <w:jc w:val="center"/>
        <w:rPr/>
      </w:pPr>
      <w:r>
        <w:rPr/>
      </w:r>
    </w:p>
    <w:tbl>
      <w:tblPr>
        <w:jc w:val="left"/>
        <w:tblInd w:w="-877" w:type="dxa"/>
        <w:tblBorders>
          <w:top w:val="single" w:sz="2" w:space="0" w:color="000001"/>
          <w:left w:val="single" w:sz="2" w:space="0" w:color="000001"/>
          <w:bottom w:val="single" w:sz="2" w:space="0" w:color="000001"/>
          <w:insideH w:val="single" w:sz="2" w:space="0" w:color="000001"/>
          <w:right w:val="nil"/>
          <w:insideV w:val="nil"/>
        </w:tblBorders>
        <w:tblCellMar>
          <w:top w:w="0" w:type="dxa"/>
          <w:left w:w="105" w:type="dxa"/>
          <w:bottom w:w="0" w:type="dxa"/>
          <w:right w:w="108" w:type="dxa"/>
        </w:tblCellMar>
      </w:tblPr>
      <w:tblGrid>
        <w:gridCol w:w="1711"/>
        <w:gridCol w:w="7310"/>
      </w:tblGrid>
      <w:tr>
        <w:trPr>
          <w:cantSplit w:val="false"/>
        </w:trPr>
        <w:tc>
          <w:tcPr>
            <w:tcW w:w="171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105" w:type="dxa"/>
            </w:tcMar>
          </w:tcPr>
          <w:p>
            <w:pPr>
              <w:pStyle w:val="TableContents"/>
              <w:rPr/>
            </w:pPr>
            <w:r>
              <w:rPr/>
              <w:t>ID</w:t>
            </w:r>
          </w:p>
        </w:tc>
        <w:tc>
          <w:tcPr>
            <w:tcW w:w="731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05" w:type="dxa"/>
            </w:tcMar>
          </w:tcPr>
          <w:p>
            <w:pPr>
              <w:pStyle w:val="TableContents"/>
              <w:rPr/>
            </w:pPr>
            <w:r>
              <w:rPr/>
              <w:t>http://docs.oasis-open.org/ns/cmis/extension/queryOnSecondaryType/1.0</w:t>
            </w:r>
          </w:p>
        </w:tc>
      </w:tr>
      <w:tr>
        <w:trPr>
          <w:cantSplit w:val="false"/>
        </w:trPr>
        <w:tc>
          <w:tcPr>
            <w:tcW w:w="1711" w:type="dxa"/>
            <w:tcBorders>
              <w:top w:val="nil"/>
              <w:left w:val="single" w:sz="2" w:space="0" w:color="000001"/>
              <w:bottom w:val="single" w:sz="2" w:space="0" w:color="000001"/>
              <w:insideH w:val="single" w:sz="2" w:space="0" w:color="000001"/>
              <w:right w:val="nil"/>
              <w:insideV w:val="nil"/>
            </w:tcBorders>
            <w:shd w:fill="FFFFFF" w:val="clear"/>
            <w:tcMar>
              <w:left w:w="105" w:type="dxa"/>
            </w:tcMar>
          </w:tcPr>
          <w:p>
            <w:pPr>
              <w:pStyle w:val="TableContents"/>
              <w:rPr/>
            </w:pPr>
            <w:r>
              <w:rPr/>
              <w:t>URL</w:t>
            </w:r>
          </w:p>
        </w:tc>
        <w:tc>
          <w:tcPr>
            <w:tcW w:w="731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05" w:type="dxa"/>
            </w:tcMar>
          </w:tcPr>
          <w:p>
            <w:pPr>
              <w:pStyle w:val="TableContents"/>
              <w:rPr/>
            </w:pPr>
            <w:r>
              <w:rPr/>
              <w:t>http://docs.oasis-open.org/ns/cmis/extension/queryOnSecondaryType</w:t>
            </w:r>
          </w:p>
        </w:tc>
      </w:tr>
      <w:tr>
        <w:trPr>
          <w:cantSplit w:val="false"/>
        </w:trPr>
        <w:tc>
          <w:tcPr>
            <w:tcW w:w="1711" w:type="dxa"/>
            <w:tcBorders>
              <w:top w:val="nil"/>
              <w:left w:val="single" w:sz="2" w:space="0" w:color="000001"/>
              <w:bottom w:val="single" w:sz="2" w:space="0" w:color="000001"/>
              <w:insideH w:val="single" w:sz="2" w:space="0" w:color="000001"/>
              <w:right w:val="nil"/>
              <w:insideV w:val="nil"/>
            </w:tcBorders>
            <w:shd w:fill="FFFFFF" w:val="clear"/>
            <w:tcMar>
              <w:left w:w="105" w:type="dxa"/>
            </w:tcMar>
          </w:tcPr>
          <w:p>
            <w:pPr>
              <w:pStyle w:val="TableContents"/>
              <w:rPr/>
            </w:pPr>
            <w:r>
              <w:rPr/>
              <w:t>Common Name</w:t>
            </w:r>
          </w:p>
        </w:tc>
        <w:tc>
          <w:tcPr>
            <w:tcW w:w="731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05" w:type="dxa"/>
            </w:tcMar>
          </w:tcPr>
          <w:p>
            <w:pPr>
              <w:pStyle w:val="TableContents"/>
              <w:rPr/>
            </w:pPr>
            <w:r>
              <w:rPr/>
              <w:t>Query on Secondary Type</w:t>
            </w:r>
          </w:p>
        </w:tc>
      </w:tr>
      <w:tr>
        <w:trPr>
          <w:cantSplit w:val="false"/>
        </w:trPr>
        <w:tc>
          <w:tcPr>
            <w:tcW w:w="1711" w:type="dxa"/>
            <w:tcBorders>
              <w:top w:val="nil"/>
              <w:left w:val="single" w:sz="2" w:space="0" w:color="000001"/>
              <w:bottom w:val="single" w:sz="2" w:space="0" w:color="000001"/>
              <w:insideH w:val="single" w:sz="2" w:space="0" w:color="000001"/>
              <w:right w:val="nil"/>
              <w:insideV w:val="nil"/>
            </w:tcBorders>
            <w:shd w:fill="FFFFFF" w:val="clear"/>
            <w:tcMar>
              <w:left w:w="105" w:type="dxa"/>
            </w:tcMar>
          </w:tcPr>
          <w:p>
            <w:pPr>
              <w:pStyle w:val="TableContents"/>
              <w:rPr/>
            </w:pPr>
            <w:r>
              <w:rPr/>
              <w:t>Version Label</w:t>
            </w:r>
          </w:p>
        </w:tc>
        <w:tc>
          <w:tcPr>
            <w:tcW w:w="731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05" w:type="dxa"/>
            </w:tcMar>
          </w:tcPr>
          <w:p>
            <w:pPr>
              <w:pStyle w:val="TableContents"/>
              <w:rPr/>
            </w:pPr>
            <w:r>
              <w:rPr/>
              <w:t>1.0</w:t>
            </w:r>
          </w:p>
        </w:tc>
      </w:tr>
      <w:tr>
        <w:trPr>
          <w:cantSplit w:val="false"/>
        </w:trPr>
        <w:tc>
          <w:tcPr>
            <w:tcW w:w="1711" w:type="dxa"/>
            <w:tcBorders>
              <w:top w:val="nil"/>
              <w:left w:val="single" w:sz="2" w:space="0" w:color="000001"/>
              <w:bottom w:val="single" w:sz="2" w:space="0" w:color="000001"/>
              <w:insideH w:val="single" w:sz="2" w:space="0" w:color="000001"/>
              <w:right w:val="nil"/>
              <w:insideV w:val="nil"/>
            </w:tcBorders>
            <w:shd w:fill="FFFFFF" w:val="clear"/>
            <w:tcMar>
              <w:left w:w="105" w:type="dxa"/>
            </w:tcMar>
          </w:tcPr>
          <w:p>
            <w:pPr>
              <w:pStyle w:val="TableContents"/>
              <w:rPr/>
            </w:pPr>
            <w:r>
              <w:rPr/>
              <w:t xml:space="preserve">Description </w:t>
            </w:r>
          </w:p>
        </w:tc>
        <w:tc>
          <w:tcPr>
            <w:tcW w:w="731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105" w:type="dxa"/>
            </w:tcMar>
          </w:tcPr>
          <w:p>
            <w:pPr>
              <w:pStyle w:val="Titlepageinfo"/>
              <w:rPr>
                <w:rFonts w:cs="Arial"/>
                <w:b w:val="false"/>
                <w:color w:val="000000"/>
              </w:rPr>
            </w:pPr>
            <w:r>
              <w:rPr>
                <w:rFonts w:cs="Arial"/>
                <w:b w:val="false"/>
                <w:color w:val="000000"/>
              </w:rPr>
              <w:t>This extension corrects an inconsistency in the BNF grammar for queries by allowing the FROM clause in a query to contain secondary object type names, thereby enabling query on secondary object types.</w:t>
            </w:r>
          </w:p>
        </w:tc>
      </w:tr>
    </w:tbl>
    <w:p>
      <w:pPr>
        <w:pStyle w:val="Normal"/>
        <w:jc w:val="center"/>
        <w:rPr/>
      </w:pPr>
      <w:r>
        <w:rPr/>
      </w:r>
    </w:p>
    <w:sectPr>
      <w:footerReference w:type="default" r:id="rId8"/>
      <w:type w:val="nextPage"/>
      <w:pgSz w:w="11906" w:h="16838"/>
      <w:pgMar w:left="1440" w:right="1440" w:header="0" w:top="1440" w:footer="706" w:bottom="763" w:gutter="0"/>
      <w:pgNumType w:fmt="decimal"/>
      <w:formProt w:val="false"/>
      <w:textDirection w:val="lrTb"/>
      <w:docGrid w:type="default" w:linePitch="1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153" w:leader="none"/>
        <w:tab w:val="right" w:pos="8306" w:leader="none"/>
        <w:tab w:val="right" w:pos="9360" w:leader="none"/>
      </w:tabs>
      <w:rPr>
        <w:rFonts w:cs="Arial"/>
        <w:sz w:val="16"/>
        <w:szCs w:val="16"/>
      </w:rPr>
    </w:pPr>
    <w:r>
      <w:rPr>
        <w:rFonts w:cs="Arial"/>
        <w:sz w:val="16"/>
        <w:szCs w:val="16"/>
      </w:rPr>
      <w:t>CMIS Extension: Secondary Types in FROM Clause 1.0</w:t>
      <w:tab/>
      <w:tab/>
      <w:t>29 June 2015</w:t>
    </w:r>
  </w:p>
  <w:p>
    <w:pPr>
      <w:pStyle w:val="Footer"/>
      <w:tabs>
        <w:tab w:val="center" w:pos="4153" w:leader="none"/>
        <w:tab w:val="center" w:pos="4680" w:leader="none"/>
        <w:tab w:val="right" w:pos="8306" w:leader="none"/>
        <w:tab w:val="right" w:pos="9360" w:leader="none"/>
      </w:tabs>
      <w:rPr>
        <w:rStyle w:val="Pagenumber"/>
        <w:rFonts w:cs="Arial"/>
        <w:sz w:val="16"/>
        <w:szCs w:val="16"/>
      </w:rPr>
    </w:pPr>
    <w:r>
      <w:rPr>
        <w:rFonts w:cs="Arial"/>
        <w:sz w:val="16"/>
        <w:szCs w:val="16"/>
      </w:rPr>
      <w:tab/>
      <w:tab/>
      <w:tab/>
      <w:t xml:space="preserve">Page </w:t>
    </w:r>
    <w:r>
      <w:rPr>
        <w:rFonts w:cs="Arial"/>
        <w:sz w:val="16"/>
        <w:szCs w:val="16"/>
      </w:rPr>
      <w:fldChar w:fldCharType="begin"/>
    </w:r>
    <w:r>
      <w:instrText> PAGE </w:instrText>
    </w:r>
    <w:r>
      <w:fldChar w:fldCharType="separate"/>
    </w:r>
    <w:r>
      <w:t>3</w:t>
    </w:r>
    <w:r>
      <w:fldChar w:fldCharType="end"/>
    </w:r>
    <w:r>
      <w:rPr>
        <w:rStyle w:val="Pagenumber"/>
        <w:rFonts w:cs="Arial"/>
        <w:sz w:val="16"/>
        <w:szCs w:val="16"/>
      </w:rPr>
      <w:t xml:space="preserve"> of </w:t>
    </w:r>
    <w:r>
      <w:rPr>
        <w:rStyle w:val="Pagenumber"/>
        <w:rFonts w:cs="Arial"/>
        <w:sz w:val="16"/>
        <w:szCs w:val="16"/>
      </w:rPr>
      <w:fldChar w:fldCharType="begin"/>
    </w:r>
    <w:r>
      <w:instrText> NUMPAGES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7"/>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zh-CN"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widowControl/>
      <w:tabs>
        <w:tab w:val="left" w:pos="720" w:leader="none"/>
      </w:tabs>
      <w:suppressAutoHyphens w:val="true"/>
      <w:bidi w:val="0"/>
      <w:spacing w:lineRule="auto" w:line="276" w:before="0" w:after="200"/>
      <w:jc w:val="left"/>
    </w:pPr>
    <w:rPr>
      <w:rFonts w:ascii="Arial" w:hAnsi="Arial" w:eastAsia="WenQuanYi Micro Hei" w:cs=""/>
      <w:color w:val="00000A"/>
      <w:sz w:val="20"/>
      <w:szCs w:val="24"/>
      <w:lang w:eastAsia="en-US" w:val="en-US" w:bidi="ar-SA"/>
    </w:rPr>
  </w:style>
  <w:style w:type="paragraph" w:styleId="Heading1">
    <w:name w:val="Heading 1"/>
    <w:basedOn w:val="Normal"/>
    <w:pPr>
      <w:keepNext/>
      <w:keepLines/>
      <w:numPr>
        <w:ilvl w:val="0"/>
        <w:numId w:val="1"/>
      </w:numPr>
      <w:spacing w:before="480" w:after="0"/>
      <w:outlineLvl w:val="0"/>
      <w:outlineLvl w:val="0"/>
    </w:pPr>
    <w:rPr>
      <w:b/>
      <w:bCs/>
      <w:color w:val="3B006F"/>
      <w:sz w:val="28"/>
      <w:szCs w:val="32"/>
    </w:rPr>
  </w:style>
  <w:style w:type="paragraph" w:styleId="Heading2">
    <w:name w:val="Heading 2"/>
    <w:basedOn w:val="Normal"/>
    <w:pPr>
      <w:keepNext/>
      <w:keepLines/>
      <w:numPr>
        <w:ilvl w:val="1"/>
        <w:numId w:val="1"/>
      </w:numPr>
      <w:spacing w:before="200" w:after="0"/>
      <w:outlineLvl w:val="1"/>
      <w:outlineLvl w:val="1"/>
    </w:pPr>
    <w:rPr>
      <w:b/>
      <w:bCs/>
      <w:color w:val="3B006F"/>
      <w:sz w:val="26"/>
      <w:szCs w:val="26"/>
    </w:rPr>
  </w:style>
  <w:style w:type="character" w:styleId="DefaultParagraphFont" w:default="1">
    <w:name w:val="Default Paragraph Font"/>
    <w:uiPriority w:val="1"/>
    <w:unhideWhenUsed/>
    <w:rPr/>
  </w:style>
  <w:style w:type="character" w:styleId="TitleChar" w:customStyle="1">
    <w:name w:val="Title Char"/>
    <w:basedOn w:val="DefaultParagraphFont"/>
    <w:rPr>
      <w:rFonts w:ascii="Arial" w:hAnsi="Arial" w:eastAsia="Times New Roman" w:cs="Arial"/>
      <w:b/>
      <w:bCs/>
      <w:color w:val="3B006F"/>
      <w:sz w:val="48"/>
      <w:szCs w:val="48"/>
    </w:rPr>
  </w:style>
  <w:style w:type="character" w:styleId="SubtitleChar" w:customStyle="1">
    <w:name w:val="Subtitle Char"/>
    <w:basedOn w:val="DefaultParagraphFont"/>
    <w:rPr>
      <w:rFonts w:ascii="Arial" w:hAnsi="Arial" w:eastAsia="Times New Roman" w:cs="Arial"/>
      <w:b/>
      <w:bCs/>
      <w:color w:val="3B006F"/>
      <w:sz w:val="36"/>
      <w:szCs w:val="36"/>
    </w:rPr>
  </w:style>
  <w:style w:type="character" w:styleId="HeaderChar" w:customStyle="1">
    <w:name w:val="Header Char"/>
    <w:basedOn w:val="DefaultParagraphFont"/>
    <w:rPr/>
  </w:style>
  <w:style w:type="character" w:styleId="FooterChar" w:customStyle="1">
    <w:name w:val="Footer Char"/>
    <w:basedOn w:val="DefaultParagraphFont"/>
    <w:rPr/>
  </w:style>
  <w:style w:type="character" w:styleId="Pagenumber">
    <w:name w:val="page number"/>
    <w:basedOn w:val="DefaultParagraphFont"/>
    <w:rPr/>
  </w:style>
  <w:style w:type="character" w:styleId="InternetLink" w:customStyle="1">
    <w:name w:val="Internet Link"/>
    <w:rPr>
      <w:color w:val="0000EE"/>
      <w:u w:val="none"/>
      <w:lang w:val="en-US" w:eastAsia="en-US" w:bidi="en-US"/>
    </w:rPr>
  </w:style>
  <w:style w:type="character" w:styleId="FollowedHyperlink">
    <w:name w:val="FollowedHyperlink"/>
    <w:basedOn w:val="DefaultParagraphFont"/>
    <w:rPr>
      <w:color w:val="800080"/>
      <w:u w:val="single"/>
    </w:rPr>
  </w:style>
  <w:style w:type="character" w:styleId="Heading1Char" w:customStyle="1">
    <w:name w:val="Heading 1 Char"/>
    <w:basedOn w:val="DefaultParagraphFont"/>
    <w:rPr>
      <w:rFonts w:ascii="Arial" w:hAnsi="Arial"/>
      <w:b/>
      <w:bCs/>
      <w:color w:val="3B006F"/>
      <w:sz w:val="28"/>
      <w:szCs w:val="32"/>
    </w:rPr>
  </w:style>
  <w:style w:type="character" w:styleId="Heading2Char" w:customStyle="1">
    <w:name w:val="Heading 2 Char"/>
    <w:basedOn w:val="DefaultParagraphFont"/>
    <w:rPr>
      <w:rFonts w:ascii="Arial" w:hAnsi="Arial"/>
      <w:b/>
      <w:bCs/>
      <w:color w:val="3B006F"/>
      <w:sz w:val="26"/>
      <w:szCs w:val="26"/>
    </w:rPr>
  </w:style>
  <w:style w:type="character" w:styleId="Bullets" w:customStyle="1">
    <w:name w:val="Bullets"/>
    <w:rPr>
      <w:rFonts w:ascii="OpenSymbol" w:hAnsi="OpenSymbol" w:eastAsia="OpenSymbol" w:cs="OpenSymbol"/>
    </w:rPr>
  </w:style>
  <w:style w:type="character" w:styleId="ListLabel1" w:customStyle="1">
    <w:name w:val="ListLabel 1"/>
    <w:rPr>
      <w:rFonts w:cs="Symbol"/>
    </w:rPr>
  </w:style>
  <w:style w:type="character" w:styleId="ListLabel2" w:customStyle="1">
    <w:name w:val="ListLabel 2"/>
    <w:rPr>
      <w:rFonts w:cs="OpenSymbol"/>
    </w:rPr>
  </w:style>
  <w:style w:type="character" w:styleId="ListLabel3" w:customStyle="1">
    <w:name w:val="ListLabel 3"/>
    <w:rPr>
      <w:rFonts w:cs="Symbol"/>
    </w:rPr>
  </w:style>
  <w:style w:type="character" w:styleId="ListLabel4" w:customStyle="1">
    <w:name w:val="ListLabel 4"/>
    <w:rPr>
      <w:rFonts w:cs="OpenSymbol"/>
    </w:rPr>
  </w:style>
  <w:style w:type="character" w:styleId="ListLabel5" w:customStyle="1">
    <w:name w:val="ListLabel 5"/>
    <w:rPr>
      <w:rFonts w:cs="Symbol"/>
    </w:rPr>
  </w:style>
  <w:style w:type="character" w:styleId="ListLabel6" w:customStyle="1">
    <w:name w:val="ListLabel 6"/>
    <w:rPr>
      <w:rFonts w:cs="OpenSymbol"/>
    </w:rPr>
  </w:style>
  <w:style w:type="character" w:styleId="ListLabel7" w:customStyle="1">
    <w:name w:val="ListLabel 7"/>
    <w:rPr>
      <w:rFonts w:cs="Symbol"/>
    </w:rPr>
  </w:style>
  <w:style w:type="character" w:styleId="ListLabel8" w:customStyle="1">
    <w:name w:val="ListLabel 8"/>
    <w:rPr>
      <w:rFonts w:cs="OpenSymbol"/>
    </w:rPr>
  </w:style>
  <w:style w:type="character" w:styleId="ListLabel9" w:customStyle="1">
    <w:name w:val="ListLabel 9"/>
    <w:rPr>
      <w:rFonts w:cs="Symbol"/>
    </w:rPr>
  </w:style>
  <w:style w:type="character" w:styleId="ListLabel10" w:customStyle="1">
    <w:name w:val="ListLabel 10"/>
    <w:rPr>
      <w:rFonts w:cs="OpenSymbol"/>
    </w:rPr>
  </w:style>
  <w:style w:type="character" w:styleId="ListLabel11" w:customStyle="1">
    <w:name w:val="ListLabel 11"/>
    <w:rPr>
      <w:rFonts w:cs="Symbol"/>
    </w:rPr>
  </w:style>
  <w:style w:type="character" w:styleId="ListLabel12" w:customStyle="1">
    <w:name w:val="ListLabel 12"/>
    <w:rPr>
      <w:rFonts w:cs="OpenSymbol"/>
    </w:rPr>
  </w:style>
  <w:style w:type="character" w:styleId="ListLabel13" w:customStyle="1">
    <w:name w:val="ListLabel 13"/>
    <w:rPr>
      <w:rFonts w:cs="Symbol"/>
    </w:rPr>
  </w:style>
  <w:style w:type="character" w:styleId="ListLabel14" w:customStyle="1">
    <w:name w:val="ListLabel 14"/>
    <w:rPr>
      <w:rFonts w:cs="OpenSymbol"/>
    </w:rPr>
  </w:style>
  <w:style w:type="character" w:styleId="ListLabel15" w:customStyle="1">
    <w:name w:val="ListLabel 15"/>
    <w:rPr>
      <w:rFonts w:cs="Symbol"/>
    </w:rPr>
  </w:style>
  <w:style w:type="character" w:styleId="ListLabel16" w:customStyle="1">
    <w:name w:val="ListLabel 16"/>
    <w:rPr>
      <w:rFonts w:cs="OpenSymbol"/>
    </w:rPr>
  </w:style>
  <w:style w:type="character" w:styleId="ListLabel17" w:customStyle="1">
    <w:name w:val="ListLabel 17"/>
    <w:rPr>
      <w:rFonts w:cs="Symbol"/>
    </w:rPr>
  </w:style>
  <w:style w:type="character" w:styleId="ListLabel18" w:customStyle="1">
    <w:name w:val="ListLabel 18"/>
    <w:rPr>
      <w:rFonts w:cs="OpenSymbol"/>
    </w:rPr>
  </w:style>
  <w:style w:type="character" w:styleId="ListLabel19" w:customStyle="1">
    <w:name w:val="ListLabel 19"/>
    <w:rPr>
      <w:rFonts w:cs="Symbol"/>
    </w:rPr>
  </w:style>
  <w:style w:type="character" w:styleId="ListLabel20" w:customStyle="1">
    <w:name w:val="ListLabel 20"/>
    <w:rPr>
      <w:rFonts w:cs="OpenSymbol"/>
    </w:rPr>
  </w:style>
  <w:style w:type="character" w:styleId="ListLabel21" w:customStyle="1">
    <w:name w:val="ListLabel 21"/>
    <w:rPr>
      <w:rFonts w:cs="Symbol"/>
    </w:rPr>
  </w:style>
  <w:style w:type="character" w:styleId="ListLabel22" w:customStyle="1">
    <w:name w:val="ListLabel 22"/>
    <w:rPr>
      <w:rFonts w:cs="OpenSymbol"/>
    </w:rPr>
  </w:style>
  <w:style w:type="character" w:styleId="ListLabel23" w:customStyle="1">
    <w:name w:val="ListLabel 23"/>
    <w:rPr>
      <w:rFonts w:cs="Symbol"/>
    </w:rPr>
  </w:style>
  <w:style w:type="character" w:styleId="ListLabel24" w:customStyle="1">
    <w:name w:val="ListLabel 24"/>
    <w:rPr>
      <w:rFonts w:cs="OpenSymbol"/>
    </w:rPr>
  </w:style>
  <w:style w:type="character" w:styleId="ListLabel25" w:customStyle="1">
    <w:name w:val="ListLabel 25"/>
    <w:rPr>
      <w:rFonts w:cs="Symbol"/>
    </w:rPr>
  </w:style>
  <w:style w:type="character" w:styleId="ListLabel26" w:customStyle="1">
    <w:name w:val="ListLabel 26"/>
    <w:rPr>
      <w:rFonts w:cs="OpenSymbol"/>
    </w:rPr>
  </w:style>
  <w:style w:type="character" w:styleId="ListLabel27" w:customStyle="1">
    <w:name w:val="ListLabel 27"/>
    <w:rPr>
      <w:rFonts w:cs="Symbol"/>
    </w:rPr>
  </w:style>
  <w:style w:type="character" w:styleId="ListLabel28" w:customStyle="1">
    <w:name w:val="ListLabel 28"/>
    <w:rPr>
      <w:rFonts w:cs="OpenSymbol"/>
    </w:rPr>
  </w:style>
  <w:style w:type="character" w:styleId="ListLabel29" w:customStyle="1">
    <w:name w:val="ListLabel 29"/>
    <w:rPr>
      <w:rFonts w:cs="Symbol"/>
    </w:rPr>
  </w:style>
  <w:style w:type="character" w:styleId="ListLabel30" w:customStyle="1">
    <w:name w:val="ListLabel 30"/>
    <w:rPr>
      <w:rFonts w:cs="OpenSymbol"/>
    </w:rPr>
  </w:style>
  <w:style w:type="character" w:styleId="ListLabel31" w:customStyle="1">
    <w:name w:val="ListLabel 31"/>
    <w:rPr>
      <w:rFonts w:cs="Symbol"/>
    </w:rPr>
  </w:style>
  <w:style w:type="character" w:styleId="ListLabel32" w:customStyle="1">
    <w:name w:val="ListLabel 32"/>
    <w:rPr>
      <w:rFonts w:cs="OpenSymbol"/>
    </w:rPr>
  </w:style>
  <w:style w:type="character" w:styleId="ListLabel33" w:customStyle="1">
    <w:name w:val="ListLabel 33"/>
    <w:rPr>
      <w:rFonts w:cs="Symbol"/>
    </w:rPr>
  </w:style>
  <w:style w:type="character" w:styleId="ListLabel34" w:customStyle="1">
    <w:name w:val="ListLabel 34"/>
    <w:rPr>
      <w:rFonts w:cs="OpenSymbol"/>
    </w:rPr>
  </w:style>
  <w:style w:type="character" w:styleId="ListLabel35" w:customStyle="1">
    <w:name w:val="ListLabel 35"/>
    <w:rPr>
      <w:rFonts w:cs="Symbol"/>
    </w:rPr>
  </w:style>
  <w:style w:type="character" w:styleId="ListLabel36" w:customStyle="1">
    <w:name w:val="ListLabel 36"/>
    <w:rPr>
      <w:rFonts w:cs="OpenSymbol"/>
    </w:rPr>
  </w:style>
  <w:style w:type="character" w:styleId="ListLabel37" w:customStyle="1">
    <w:name w:val="ListLabel 37"/>
    <w:rPr>
      <w:rFonts w:cs="Symbol"/>
    </w:rPr>
  </w:style>
  <w:style w:type="character" w:styleId="ListLabel38" w:customStyle="1">
    <w:name w:val="ListLabel 38"/>
    <w:rPr>
      <w:rFonts w:cs="OpenSymbol"/>
    </w:rPr>
  </w:style>
  <w:style w:type="paragraph" w:styleId="Heading" w:customStyle="1">
    <w:name w:val="Heading"/>
    <w:basedOn w:val="Normal"/>
    <w:next w:val="TextBody"/>
    <w:pPr>
      <w:keepNext/>
      <w:spacing w:before="240" w:after="120"/>
    </w:pPr>
    <w:rPr>
      <w:rFonts w:ascii="Liberation Sans" w:hAnsi="Liberation Sans" w:eastAsia="Droid Sans Fallback" w:cs="Lohit Hindi"/>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Hindi"/>
    </w:rPr>
  </w:style>
  <w:style w:type="paragraph" w:styleId="Caption1">
    <w:name w:val="caption"/>
    <w:basedOn w:val="Normal"/>
    <w:pPr>
      <w:suppressLineNumbers/>
      <w:spacing w:before="120" w:after="120"/>
    </w:pPr>
    <w:rPr>
      <w:rFonts w:cs="Lohit Hindi"/>
      <w:i/>
      <w:iCs/>
      <w:sz w:val="24"/>
    </w:rPr>
  </w:style>
  <w:style w:type="paragraph" w:styleId="Title">
    <w:name w:val="Title"/>
    <w:basedOn w:val="Normal"/>
    <w:next w:val="Subtitle"/>
    <w:pPr>
      <w:pBdr>
        <w:top w:val="single" w:sz="4" w:space="0" w:color="808080"/>
        <w:left w:val="nil"/>
        <w:bottom w:val="nil"/>
        <w:right w:val="nil"/>
      </w:pBdr>
      <w:spacing w:before="0" w:after="240"/>
      <w:jc w:val="center"/>
    </w:pPr>
    <w:rPr>
      <w:rFonts w:eastAsia="Times New Roman" w:cs="Arial"/>
      <w:b/>
      <w:bCs/>
      <w:color w:val="3B006F"/>
      <w:sz w:val="48"/>
      <w:szCs w:val="48"/>
    </w:rPr>
  </w:style>
  <w:style w:type="paragraph" w:styleId="Subtitle">
    <w:name w:val="Subtitle"/>
    <w:basedOn w:val="Title"/>
    <w:pPr/>
    <w:rPr>
      <w:i/>
      <w:iCs/>
      <w:sz w:val="36"/>
      <w:szCs w:val="36"/>
    </w:rPr>
  </w:style>
  <w:style w:type="paragraph" w:styleId="Titlepageinfo" w:customStyle="1">
    <w:name w:val="Title page info"/>
    <w:basedOn w:val="Normal"/>
    <w:pPr>
      <w:keepNext/>
    </w:pPr>
    <w:rPr>
      <w:rFonts w:eastAsia="Times New Roman" w:cs="Times New Roman"/>
      <w:b/>
      <w:color w:val="3B006F"/>
      <w:szCs w:val="20"/>
    </w:rPr>
  </w:style>
  <w:style w:type="paragraph" w:styleId="Header">
    <w:name w:val="Header"/>
    <w:basedOn w:val="Normal"/>
    <w:pPr>
      <w:suppressLineNumbers/>
      <w:tabs>
        <w:tab w:val="center" w:pos="4153" w:leader="none"/>
        <w:tab w:val="right" w:pos="8306" w:leader="none"/>
      </w:tabs>
    </w:pPr>
    <w:rPr/>
  </w:style>
  <w:style w:type="paragraph" w:styleId="Footer">
    <w:name w:val="Footer"/>
    <w:basedOn w:val="Normal"/>
    <w:pPr>
      <w:suppressLineNumbers/>
      <w:tabs>
        <w:tab w:val="center" w:pos="4153" w:leader="none"/>
        <w:tab w:val="right" w:pos="8306" w:leader="none"/>
      </w:tabs>
    </w:pPr>
    <w:rPr/>
  </w:style>
  <w:style w:type="paragraph" w:styleId="Titlepageinfodescription" w:customStyle="1">
    <w:name w:val="Title page info description"/>
    <w:basedOn w:val="Titlepageinfo"/>
    <w:pPr>
      <w:spacing w:before="0" w:after="80"/>
      <w:ind w:left="720" w:right="0" w:hanging="0"/>
    </w:pPr>
    <w:rPr>
      <w:b w:val="false"/>
      <w:color w:val="00000A"/>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CMISNew" w:customStyle="1">
    <w:name w:val="CMIS New"/>
    <w:basedOn w:val="Normal"/>
    <w:pPr>
      <w:pBdr>
        <w:top w:val="single" w:sz="4" w:space="0" w:color="000001"/>
        <w:left w:val="nil"/>
        <w:bottom w:val="single" w:sz="4" w:space="0" w:color="000001"/>
        <w:right w:val="nil"/>
      </w:pBdr>
      <w:shd w:fill="CCCCCC" w:val="clear"/>
      <w:ind w:left="288" w:right="576" w:hanging="0"/>
    </w:pPr>
    <w:rPr/>
  </w:style>
  <w:style w:type="paragraph" w:styleId="Contributor" w:customStyle="1">
    <w:name w:val="Contributor"/>
    <w:basedOn w:val="Titlepageinfodescription"/>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asis-open.org/committees/cmis/" TargetMode="External"/><Relationship Id="rId3" Type="http://schemas.openxmlformats.org/officeDocument/2006/relationships/hyperlink" Target="http://www.oasis-open.org/committees/cmis/" TargetMode="External"/><Relationship Id="rId4" Type="http://schemas.openxmlformats.org/officeDocument/2006/relationships/hyperlink" Target="mailto:florian.mueller02@sap.com" TargetMode="External"/><Relationship Id="rId5" Type="http://schemas.openxmlformats.org/officeDocument/2006/relationships/hyperlink" Target="http://www.sap.com/" TargetMode="External"/><Relationship Id="rId6" Type="http://schemas.openxmlformats.org/officeDocument/2006/relationships/hyperlink" Target="mailto:kenb@ccs.neu.edu" TargetMode="External"/><Relationship Id="rId7" Type="http://schemas.openxmlformats.org/officeDocument/2006/relationships/hyperlink" Target="http://www.ccs.neu.edu/"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2014-04-07T11:05:00Z</dcterms:created>
  <dc:creator>Florian Müller</dc:creator>
  <dc:language>en-US</dc:language>
  <cp:lastModifiedBy>dmc</cp:lastModifiedBy>
  <dcterms:modified xsi:type="dcterms:W3CDTF">2015-07-17T03:41:00Z</dcterms:modified>
  <cp:revision>6</cp:revision>
  <dc:subject>Proposal for adding symbolic links to the CMIS standard</dc:subject>
  <dc:title>Content Management Interoperability Services (CMIS) Extension Symbolic Link Version 1.1</dc:title>
</cp:coreProperties>
</file>